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drawing>
          <wp:inline distR="19050" distT="19050" distB="19050" distL="19050">
            <wp:extent cy="4434098" cx="5918200"/>
            <wp:effectExtent t="0" b="0" r="0" l="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4434098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California Telemedicine &amp; eHealth Center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Assessing Organizational Readiness Summary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Date: Organization: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Brief Description oi Desired Initiative: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Not Ready c &gt; Heady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1392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Significant Minimal Majm Substantial Changes Changes Full Barrier Barrier Needed Needed Support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Alignment wilh Dtganizatiunal Vision I Mission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Alignment with Sirategic Plan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Aiignmenl with Organizational Values 1' Culture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Resource Avaiiabilily: Funding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“BSOLITCB HVBIIEDIIIIYI Resource Availability: Human Resources 1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RCSGUICB lY: IT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Skill Sets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{nternal Factors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External Factors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Program Authority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Identified Champion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Decision Maker Interest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Support for Initiative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Other Priorities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Overall Rating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List of Actions Required to Become Fullyr Ready: RECOMMENDATION: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U Move Forward Now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El Make Necessary Changes and Heassess in months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Cl NotAppropriate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vawaCTEConlineorg 1' Assessing Organizational Readiness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Assessing Organizational Readiness Summary.pdf.docx</dc:title>
</cp:coreProperties>
</file>